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EDITAL DE SELEÇÃO Nº 01/2026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CURSINHO PRÉ-VESTIBULAR MUNICIPAL PROFESSOR JOSÉ BISPO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O Município de Picos - PI, neste ato representado pelo Excelentíssimo Prefeito Municipal, 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Sr. Dr. PABLO DANTAS DE MOURA SANTOS,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no uso de suas atribuições legais, torna público o Processo de Seleção de vagas para alunos que concluíram ou estão concluindo a última série do Ensino Médio, ou equivalente, provenientes da Rede de Ensino Público de Picos, conforme as condições definidas neste Edital.</w:t>
      </w:r>
    </w:p>
    <w:p w:rsidR="00000000" w:rsidDel="00000000" w:rsidP="00000000" w:rsidRDefault="00000000" w:rsidRPr="00000000" w14:paraId="00000006">
      <w:pPr>
        <w:tabs>
          <w:tab w:val="left" w:leader="none" w:pos="8175"/>
        </w:tabs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1 - DAS VAGAS A SEREM PREENCHIDAS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1.1 – O curso estará aberto aos candidatos que tenham concluído o Ensino Médio, ou equivalente, bem como aos que estejam cursando, no ano letivo de 2026, a última série do Ensino Médio, ou equivalente, nas Escolas Públicas do Município de Picos - PI.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1.2 –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Serão ofertadas 120 (CENTO E VINTE) vagas.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2 – DA INSCRIÇÃO</w:t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2.1 – 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inscrição é gratuita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e somente poderá ser feita pelo candidato, pelos seus pais ou responsável. Na impossibilidade destes, a inscrição também poderá ser feita por procurador devidamente munido de procuração pública;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2.2 – As inscrições serão realizadas exclusivamente na PREFEITURA MUNICIPAL DE PICOS, 1º ANDAR, localizada na Rua Marcos Parente, nº 155, bairro Centro, Picos – PI. </w:t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2.3 –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As inscrições poderão ser realizadas entre os dias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março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a dia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 de março, no horário das 08h às 13h.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3. DOS CRITÉRIOS PARA INSCRIÇÃO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3.1 – Ter concluído o Ensino Médio, ou equivalente, ou estar regularmente matriculado na última série do Ensino Médio, ou equivalente, nas Escolas Públicas do Município de Picos - PI. 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4. DOS DOCUMENTOS</w:t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4.1 – Os documentos necessários para a inscrição são os seguintes:</w:t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a) Foto 3X4;</w:t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b) Original e cópia do documento de identidade;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c) Original e cópia do CPF;</w:t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d) Declaração ou comprovação de matrícula, comprovando que é aluno de Escola Pública e que cursa a última série do Ensino Médio, ou certificado de Conclusão do Ensino Médio, ou equivalente, emitido pela Rede de Ensino Público;</w:t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e) Original e cópia do comprovante de residência no Município de Picos – PI, no nome dos pais ou do responsável; ou declaração de residência escrita de próprio punho pelo titular do comprovante, informando que o candidato reside com ele no município de Picos. Obs.: Caso necessário, consta no Anexo II o modelo de declaração de residência.     </w:t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5. DO PROCESSO SELETIVO</w:t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5.1 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 Processo de Seleção constará de uma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Prova Objetiva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, que será realizada em etapa única, no dia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21 de março de 2026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, com início às 14 horas e término às 18 horas, em local a ser informado no ato da inscrição e divulgado no site oficial do Município de Picos- PI (</w:t>
      </w:r>
      <w:hyperlink r:id="rId6">
        <w:r w:rsidDel="00000000" w:rsidR="00000000" w:rsidRPr="00000000">
          <w:rPr>
            <w:rFonts w:ascii="Verdana" w:cs="Verdana" w:eastAsia="Verdana" w:hAnsi="Verdana"/>
            <w:color w:val="0000ff"/>
            <w:sz w:val="24"/>
            <w:szCs w:val="24"/>
            <w:u w:val="single"/>
            <w:rtl w:val="0"/>
          </w:rPr>
          <w:t xml:space="preserve">www.picos.pi.gov.br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), ou Instagram da Prefeitura e da Secretaria da Juventude, após o período de inscrição. </w:t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5.2 – A Prova Objetiva será constituída por 50 (cinquenta) questões, todas elas relativas às disciplinas e aos conteúdos ministrados no Ensino Médio e distribuídos da seguinte forma: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10 (dez) questões de Língua Portuguesa;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10 (dez) questões de Matemática;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10 (dez) questões de História;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05 (cinco) questões de Geografia;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05 (cinco) questões de Química;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05 (cinco) questões de Física;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05 (cinco) questões de Biologia;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5.3 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Para participar do Processo Seletivo, o candidato deverá apresentar-se nos locais e horários indicados no ato da inscrição, munido de caneta esferográfica de tinta azul ou preta, feita de material transparente, portando documento oficial de identidade ou equivalente e o comprovante da inscrição no certame. </w:t>
      </w:r>
    </w:p>
    <w:p w:rsidR="00000000" w:rsidDel="00000000" w:rsidP="00000000" w:rsidRDefault="00000000" w:rsidRPr="00000000" w14:paraId="00000026">
      <w:pPr>
        <w:jc w:val="both"/>
        <w:rPr>
          <w:rFonts w:ascii="Verdana" w:cs="Verdana" w:eastAsia="Verdana" w:hAnsi="Verdan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5.4 –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u w:val="single"/>
          <w:rtl w:val="0"/>
        </w:rPr>
        <w:t xml:space="preserve">Os candidatos deverão comparecer ao local de prova com antecedência. Os portões serão abertos às 13 horas e serão fechados às 13h45. A prova terá início às 14 horas.  </w:t>
      </w:r>
    </w:p>
    <w:p w:rsidR="00000000" w:rsidDel="00000000" w:rsidP="00000000" w:rsidRDefault="00000000" w:rsidRPr="00000000" w14:paraId="00000027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5.5 – Os candidatos que chegarem após o horário especificado para o fechamento dos portões serão considerados faltosos e, consequentemente, serão eliminados do Processo de Seleção. </w:t>
      </w:r>
    </w:p>
    <w:p w:rsidR="00000000" w:rsidDel="00000000" w:rsidP="00000000" w:rsidRDefault="00000000" w:rsidRPr="00000000" w14:paraId="00000028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5.6 – A lista dos conteúdos abordados na prova será entregue no ato da inscrição e conta também no Anexo I deste Edital. </w:t>
      </w:r>
    </w:p>
    <w:p w:rsidR="00000000" w:rsidDel="00000000" w:rsidP="00000000" w:rsidRDefault="00000000" w:rsidRPr="00000000" w14:paraId="00000029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5.7 – Durante a Prova, não será admitida qualquer espécie de consulta ou comunicação entre os candidatos, nem a utilização de livros, relógios digitais, celulares, códigos, manuais, impressos ou anotações, máquinas calculadoras, agendas eletrônicas ou similares, ou qualquer outro meio receptor de mensagens.</w:t>
      </w:r>
    </w:p>
    <w:p w:rsidR="00000000" w:rsidDel="00000000" w:rsidP="00000000" w:rsidRDefault="00000000" w:rsidRPr="00000000" w14:paraId="0000002A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5.8 – Os candidatos somente poderão ausentar-se do local da Prova após 01 (uma) hora do seu início, sob pena de exclusão do Processo Seletivo.</w:t>
      </w:r>
    </w:p>
    <w:p w:rsidR="00000000" w:rsidDel="00000000" w:rsidP="00000000" w:rsidRDefault="00000000" w:rsidRPr="00000000" w14:paraId="0000002B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6 – DA CLASSIFICAÇÃO DOS CANDIDATOS</w:t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6.1 –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A classificação final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do Processo Seletivo será divulgada no dia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 de março de 2026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no Instagram da Secretaria de Juventude e da Prefeitura Municipal e no site oficial do Município (www.picos.pi.gov.br);</w:t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6.2 – O Processo Seletivo é de caráter classificatório;</w:t>
      </w:r>
    </w:p>
    <w:p w:rsidR="00000000" w:rsidDel="00000000" w:rsidP="00000000" w:rsidRDefault="00000000" w:rsidRPr="00000000" w14:paraId="0000002F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6.3 – A Nota Final do candidato resultará do total de pontos obtidos na Prova Objetiva, totalizando no máximo 70 (setenta) pontos, conforme tabela abaixo:</w:t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4"/>
        <w:gridCol w:w="1854"/>
        <w:gridCol w:w="2532"/>
        <w:gridCol w:w="2059"/>
        <w:tblGridChange w:id="0">
          <w:tblGrid>
            <w:gridCol w:w="2274"/>
            <w:gridCol w:w="1854"/>
            <w:gridCol w:w="2532"/>
            <w:gridCol w:w="20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Provas objetivas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Número de questões 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Peso/coeficiente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Língua Portuguesa 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Matemática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História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Química 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Física 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Biologia 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54">
      <w:pPr>
        <w:jc w:val="right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Total = 70 pontos</w:t>
      </w:r>
    </w:p>
    <w:p w:rsidR="00000000" w:rsidDel="00000000" w:rsidP="00000000" w:rsidRDefault="00000000" w:rsidRPr="00000000" w14:paraId="00000055">
      <w:pPr>
        <w:jc w:val="right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6.4 – A classificação será feita levando-se em conta a ordem decrescente dos pontos obtidos, excluindo-se os que obtiveram pontuação igual a ZERO;</w:t>
      </w:r>
    </w:p>
    <w:p w:rsidR="00000000" w:rsidDel="00000000" w:rsidP="00000000" w:rsidRDefault="00000000" w:rsidRPr="00000000" w14:paraId="00000057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6.5 - Em caso de igualdade no número de pontos entre candidatos, dar-se-á preferência, para efeitos de classificação, sucessivamente, ao candidato que: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• 1º - Tiver maior idade;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• 2º - Obtiver maior quantidade de pontos em Língua Portuguesa;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• 3º - Obtiver maior quantidade de pontos em Matemática.</w:t>
      </w:r>
    </w:p>
    <w:p w:rsidR="00000000" w:rsidDel="00000000" w:rsidP="00000000" w:rsidRDefault="00000000" w:rsidRPr="00000000" w14:paraId="0000005B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7 – DOS RECURSOS</w:t>
      </w:r>
    </w:p>
    <w:p w:rsidR="00000000" w:rsidDel="00000000" w:rsidP="00000000" w:rsidRDefault="00000000" w:rsidRPr="00000000" w14:paraId="0000005D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7.1 – É facultada a interposição de recursos referentes aos resultados finais, através de documento escrito dirigido à Comissão Organizadora do Processo Seletivo, os quais deverão ser entregues na Secretaria da Juventude, dentro do prazo de 24 (vinte e quatro) horas, contadas a partir da publicação do resultado final que se deseja impugnar. </w:t>
      </w:r>
    </w:p>
    <w:p w:rsidR="00000000" w:rsidDel="00000000" w:rsidP="00000000" w:rsidRDefault="00000000" w:rsidRPr="00000000" w14:paraId="0000005E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7.2 - Não serão aceitos recursos por fac-símile, telegrama, internet ou qualquer outro meio que não o especificado no subitem anterior.</w:t>
      </w:r>
    </w:p>
    <w:p w:rsidR="00000000" w:rsidDel="00000000" w:rsidP="00000000" w:rsidRDefault="00000000" w:rsidRPr="00000000" w14:paraId="0000005F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7.3 – No documento do recurso deverá constar o nome do candidato, número de inscrição, número do documento de identidade, endereço para correspondência e telefone para contato (WhatsApp).</w:t>
      </w:r>
    </w:p>
    <w:p w:rsidR="00000000" w:rsidDel="00000000" w:rsidP="00000000" w:rsidRDefault="00000000" w:rsidRPr="00000000" w14:paraId="00000060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7.4 – Negar-se-á provimento ao recurso que não se apresentar em termos convenientes e devidamente fundamentado quanto aos pontos recorridos ou interposto fora do prazo estipulado.</w:t>
      </w:r>
    </w:p>
    <w:p w:rsidR="00000000" w:rsidDel="00000000" w:rsidP="00000000" w:rsidRDefault="00000000" w:rsidRPr="00000000" w14:paraId="00000061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7.5 – Somente será admitido um único recurso por candidato.</w:t>
      </w:r>
    </w:p>
    <w:p w:rsidR="00000000" w:rsidDel="00000000" w:rsidP="00000000" w:rsidRDefault="00000000" w:rsidRPr="00000000" w14:paraId="00000062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8. DAS AULAS</w:t>
      </w:r>
    </w:p>
    <w:p w:rsidR="00000000" w:rsidDel="00000000" w:rsidP="00000000" w:rsidRDefault="00000000" w:rsidRPr="00000000" w14:paraId="00000064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8.1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As aulas terão início no dia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 de março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8.2 É obrigatório o comparecimento à aula inaugural, de modo que o candidato que não comparecer será automaticamente eliminado.</w:t>
      </w:r>
    </w:p>
    <w:p w:rsidR="00000000" w:rsidDel="00000000" w:rsidP="00000000" w:rsidRDefault="00000000" w:rsidRPr="00000000" w14:paraId="00000066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8.3 As aulas serão ministradas de segunda a sexta, das 18h às 21h40, em local a ser divulgado pela Secretaria Municipal da Juventude.</w:t>
      </w:r>
    </w:p>
    <w:p w:rsidR="00000000" w:rsidDel="00000000" w:rsidP="00000000" w:rsidRDefault="00000000" w:rsidRPr="00000000" w14:paraId="00000067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8.4 Existindo a necessidade de aulas aos finais de semana, os alunos serão avisados previamente no decorrer do cursinho.  </w:t>
      </w:r>
    </w:p>
    <w:p w:rsidR="00000000" w:rsidDel="00000000" w:rsidP="00000000" w:rsidRDefault="00000000" w:rsidRPr="00000000" w14:paraId="00000068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8.5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As aulas serão presenciais desde o início do cursinho, com a assinatura de termo de responsabilidade pelos aprovados.</w:t>
      </w:r>
    </w:p>
    <w:p w:rsidR="00000000" w:rsidDel="00000000" w:rsidP="00000000" w:rsidRDefault="00000000" w:rsidRPr="00000000" w14:paraId="00000069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9. DISPOSIÇÕES GERAIS</w:t>
      </w:r>
    </w:p>
    <w:p w:rsidR="00000000" w:rsidDel="00000000" w:rsidP="00000000" w:rsidRDefault="00000000" w:rsidRPr="00000000" w14:paraId="0000006B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9.1. A qualquer tempo, o estudante poderá ser excluído do Processo Seletivo, desde que verificadas quaisquer falsidades nas declarações ou irregularidades nos documentos apresentados;</w:t>
      </w:r>
    </w:p>
    <w:p w:rsidR="00000000" w:rsidDel="00000000" w:rsidP="00000000" w:rsidRDefault="00000000" w:rsidRPr="00000000" w14:paraId="0000006C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9.2 – A documentação e as informações prestadas pelo candidato serão de sua inteira responsabilidade;</w:t>
      </w:r>
    </w:p>
    <w:p w:rsidR="00000000" w:rsidDel="00000000" w:rsidP="00000000" w:rsidRDefault="00000000" w:rsidRPr="00000000" w14:paraId="0000006D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9.3 – A inscrição do candidato implicará a aceitação das normas para o Processo Seletivo contidas neste Edital ou em outros atos pertinentes que vierem a ser editados.</w:t>
      </w:r>
    </w:p>
    <w:p w:rsidR="00000000" w:rsidDel="00000000" w:rsidP="00000000" w:rsidRDefault="00000000" w:rsidRPr="00000000" w14:paraId="0000006E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9.4 – É de inteira responsabilidade do candidato o acompanhamento de todos os atos e comunicados, referentes a este Processo Seletivo, porventura feitos no Instagram da Secretaria da Juventude e no site oficial do Município. </w:t>
      </w:r>
    </w:p>
    <w:p w:rsidR="00000000" w:rsidDel="00000000" w:rsidP="00000000" w:rsidRDefault="00000000" w:rsidRPr="00000000" w14:paraId="0000006F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9.5 - Os casos omissos serão resolvidos pela Comissão Organizadora do Processo Seletivo.</w:t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10. COMISSÃO ORGANIZADORA DO PROCESSO SELETIVO:</w:t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10.1 – A Comissão Organizadora do presente Processo Seletivo será integrada pelos seguintes componentes:</w:t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• - Secretário Municipal de Governo;</w:t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• - Secretário Municipal da Juventude;</w:t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• - Representante da Procuradoria Geral do Município.</w:t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Gabinete do Prefeito Municipal de Picos, Estado do Piauí, no ano de 2026.</w:t>
      </w:r>
    </w:p>
    <w:p w:rsidR="00000000" w:rsidDel="00000000" w:rsidP="00000000" w:rsidRDefault="00000000" w:rsidRPr="00000000" w14:paraId="0000007B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82">
      <w:pPr>
        <w:jc w:val="center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PABLO DANTAS DE MOURA SANTOS </w:t>
      </w:r>
    </w:p>
    <w:p w:rsidR="00000000" w:rsidDel="00000000" w:rsidP="00000000" w:rsidRDefault="00000000" w:rsidRPr="00000000" w14:paraId="00000083">
      <w:pPr>
        <w:jc w:val="center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Prefeito Municipal</w:t>
      </w:r>
    </w:p>
    <w:p w:rsidR="00000000" w:rsidDel="00000000" w:rsidP="00000000" w:rsidRDefault="00000000" w:rsidRPr="00000000" w14:paraId="00000084">
      <w:pPr>
        <w:jc w:val="center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  <w:rtl w:val="0"/>
        </w:rPr>
        <w:t xml:space="preserve">ANEXO I – CONTEÚDOS PROGRAMÁTICOS</w:t>
      </w:r>
    </w:p>
    <w:p w:rsidR="00000000" w:rsidDel="00000000" w:rsidP="00000000" w:rsidRDefault="00000000" w:rsidRPr="00000000" w14:paraId="00000099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LÍNGUA PORTUGUESA </w:t>
      </w:r>
    </w:p>
    <w:p w:rsidR="00000000" w:rsidDel="00000000" w:rsidP="00000000" w:rsidRDefault="00000000" w:rsidRPr="00000000" w14:paraId="0000009B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1. ESTUDO DO TEXTO: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1.1. Interpretação de textos verbais e não verbais; 1.2.Intertextualidade; 1.3.Polissemia; 1.4.Sinonímia, antonímia, paronímia; 1.5.Variações linguísticas; 1.6.Denotação e conotação; 1.7.Funções da linguagem; 1.8. Figuras de linguagem; </w:t>
      </w:r>
    </w:p>
    <w:p w:rsidR="00000000" w:rsidDel="00000000" w:rsidP="00000000" w:rsidRDefault="00000000" w:rsidRPr="00000000" w14:paraId="0000009C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2. ANÁLISE LINGUÍSTICA:</w:t>
      </w:r>
    </w:p>
    <w:p w:rsidR="00000000" w:rsidDel="00000000" w:rsidP="00000000" w:rsidRDefault="00000000" w:rsidRPr="00000000" w14:paraId="0000009D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2.1.Fonética e fonologia; 2.2.Morfologia – estrutura e formação de palavras; 2.3.Morfossintaxe – uso e função das classes gramaticais, relações de sentido entre termos e orações; 2.4. Concordância Verbal e Nominal; 2.5. Ortografia; 2.6. Acentuação Gráfica; </w:t>
      </w:r>
    </w:p>
    <w:p w:rsidR="00000000" w:rsidDel="00000000" w:rsidP="00000000" w:rsidRDefault="00000000" w:rsidRPr="00000000" w14:paraId="0000009E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MATEMÁTICA</w:t>
      </w:r>
    </w:p>
    <w:p w:rsidR="00000000" w:rsidDel="00000000" w:rsidP="00000000" w:rsidRDefault="00000000" w:rsidRPr="00000000" w14:paraId="000000A1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1.1 Conjuntos numéricos: operações e propriedades; 2. Sistemas de medidas; 3. Potenciação e radiciação; 4. Razões, proporções, juros simples e porcentagens; 5. Equações e inequações do 1º e 2º Graus; 6. Sistema de equações do 1º Grau; 7. Polinômios e produtos notáveis; 8. Função: 8.1 Função afim: definição, estudo do sinal, gráficos e aplicações; 8.2 Função quadrática: definição, estudo do sinal, raízes, máximos e mínimos, gráficos e aplicações; 9. Geometria Plana: 9.1 Ângulos, polígono e circunferência; 9.2 Congruência e semelhança de polígonos;</w:t>
      </w:r>
    </w:p>
    <w:p w:rsidR="00000000" w:rsidDel="00000000" w:rsidP="00000000" w:rsidRDefault="00000000" w:rsidRPr="00000000" w14:paraId="000000A2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BIOLOGIA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1.1 Organização dos seres vivos; 1.2 Diversidade dos seres vivos, 1.3 Continuidade da vida, 1.4 Seres vivos e ambiente em interação;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FÍSICA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1.1 Cinemática, 1.2 Dinâmica, 1.3 Gravitação, 1.4 Termodinâmica, 1.5 Eletricidade e magnetismo, 1.6 Elementos de física moderna;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QUÍMICA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1.1 Estrutura atômica, 1.2 Ligações químicas, 1.3 Cálculos estequiométricos para espécies químicas e reações químicas, 1.4 Compostos inorgânicos, 1.5 Reações químicas envolvendo compostos inorgânicos, 1.6 Compostos orgânicos, 1.7 Reações químicas envolvendo compostos orgânicos, 1.8 Soluções.</w:t>
      </w:r>
    </w:p>
    <w:p w:rsidR="00000000" w:rsidDel="00000000" w:rsidP="00000000" w:rsidRDefault="00000000" w:rsidRPr="00000000" w14:paraId="000000A9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  <w:rtl w:val="0"/>
        </w:rPr>
        <w:t xml:space="preserve">ANEXO II – DECLARAÇÃO DE RESIDÊNCIA</w:t>
      </w:r>
    </w:p>
    <w:p w:rsidR="00000000" w:rsidDel="00000000" w:rsidP="00000000" w:rsidRDefault="00000000" w:rsidRPr="00000000" w14:paraId="000000B0">
      <w:pPr>
        <w:jc w:val="both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Eu,________________________________  , CPF n°________________, residente na _________________________________ , nº _______, Bairro _______________, Cidade de _________________ ,declaro sob as penas da lei que _______________________________________, CPF nº _________________, reside juntamente comigo em meu endereço.</w:t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6">
      <w:pPr>
        <w:jc w:val="right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____ de __________________ de 2026. </w:t>
      </w:r>
    </w:p>
    <w:p w:rsidR="00000000" w:rsidDel="00000000" w:rsidP="00000000" w:rsidRDefault="00000000" w:rsidRPr="00000000" w14:paraId="000000B7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B8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  <w:t xml:space="preserve">____________________________________</w:t>
      </w:r>
    </w:p>
    <w:p w:rsidR="00000000" w:rsidDel="00000000" w:rsidP="00000000" w:rsidRDefault="00000000" w:rsidRPr="00000000" w14:paraId="000000BB">
      <w:pPr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Assinatura do Titular</w:t>
      </w:r>
    </w:p>
    <w:p w:rsidR="00000000" w:rsidDel="00000000" w:rsidP="00000000" w:rsidRDefault="00000000" w:rsidRPr="00000000" w14:paraId="000000BC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  <w:rtl w:val="0"/>
        </w:rPr>
        <w:t xml:space="preserve">ANEXO III -  MODELO PARA FORMULÁRIO PARA INTERPOSIÇÃO DE RECURSO</w:t>
      </w:r>
    </w:p>
    <w:p w:rsidR="00000000" w:rsidDel="00000000" w:rsidP="00000000" w:rsidRDefault="00000000" w:rsidRPr="00000000" w14:paraId="000000D3">
      <w:pPr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À Comissão Organizadora do Processo Seletivo</w:t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3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Eu, _____________________________________________________,</w:t>
        <w:br w:type="textWrapping"/>
        <w:t xml:space="preserve">inscrito(a) sob o nº ________________________,</w:t>
        <w:br w:type="textWrapping"/>
        <w:t xml:space="preserve">portador(a) do RG nº ________________________,</w:t>
        <w:br w:type="textWrapping"/>
        <w:t xml:space="preserve">CPF nº ________________________,</w:t>
        <w:br w:type="textWrapping"/>
        <w:t xml:space="preserve">residente e domiciliado(a) à _______________________________________________________,</w:t>
        <w:br w:type="textWrapping"/>
        <w:t xml:space="preserve">Telefone/WhatsApp: ________________________,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venho, respeitosamente, interpor RECURSO referente ao Resultado Final do Processo Seletivo, com fundamento nas razões a seguir expostas: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Local e data: _______________________________________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DF">
      <w:pPr>
        <w:spacing w:line="36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Verdana" w:cs="Verdana" w:eastAsia="Verdana" w:hAnsi="Verdan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989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Verdana" w:cs="Verdana" w:eastAsia="Verdana" w:hAnsi="Verdana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0692.0" w:type="dxa"/>
      <w:jc w:val="left"/>
      <w:tblInd w:w="-1088.0" w:type="dxa"/>
      <w:tblBorders>
        <w:bottom w:color="000000" w:space="0" w:sz="24" w:val="single"/>
      </w:tblBorders>
      <w:tblLayout w:type="fixed"/>
      <w:tblLook w:val="0400"/>
    </w:tblPr>
    <w:tblGrid>
      <w:gridCol w:w="10692"/>
      <w:tblGridChange w:id="0">
        <w:tblGrid>
          <w:gridCol w:w="10692"/>
        </w:tblGrid>
      </w:tblGridChange>
    </w:tblGrid>
    <w:tr>
      <w:trPr>
        <w:cantSplit w:val="0"/>
        <w:trHeight w:val="80" w:hRule="atLeast"/>
        <w:tblHeader w:val="0"/>
      </w:trPr>
      <w:tc>
        <w:tcPr>
          <w:tcBorders>
            <w:bottom w:color="000000" w:space="0" w:sz="0" w:val="nil"/>
          </w:tcBorders>
          <w:tcMar>
            <w:left w:w="70.0" w:type="dxa"/>
            <w:right w:w="70.0" w:type="dxa"/>
          </w:tcMar>
        </w:tcPr>
        <w:p w:rsidR="00000000" w:rsidDel="00000000" w:rsidP="00000000" w:rsidRDefault="00000000" w:rsidRPr="00000000" w14:paraId="000000E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rPr>
              <w:rFonts w:ascii="Verdana" w:cs="Verdana" w:eastAsia="Verdana" w:hAnsi="Verdana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9254.0" w:type="dxa"/>
            <w:jc w:val="left"/>
            <w:tblBorders>
              <w:bottom w:color="000000" w:space="0" w:sz="24" w:val="single"/>
            </w:tblBorders>
            <w:tblLayout w:type="fixed"/>
            <w:tblLook w:val="0400"/>
          </w:tblPr>
          <w:tblGrid>
            <w:gridCol w:w="3019"/>
            <w:gridCol w:w="6235"/>
            <w:tblGridChange w:id="0">
              <w:tblGrid>
                <w:gridCol w:w="3019"/>
                <w:gridCol w:w="6235"/>
              </w:tblGrid>
            </w:tblGridChange>
          </w:tblGrid>
          <w:tr>
            <w:trPr>
              <w:cantSplit w:val="0"/>
              <w:trHeight w:val="1992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24" w:val="single"/>
                  <w:right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0E4">
                <w:pPr>
                  <w:tabs>
                    <w:tab w:val="center" w:leader="none" w:pos="4252"/>
                    <w:tab w:val="right" w:leader="none" w:pos="8504"/>
                  </w:tabs>
                  <w:spacing w:line="276" w:lineRule="auto"/>
                  <w:rPr/>
                </w:pPr>
                <w:r w:rsidDel="00000000" w:rsidR="00000000" w:rsidRPr="00000000">
                  <w:rPr/>
                  <w:drawing>
                    <wp:inline distB="0" distT="0" distL="0" distR="0">
                      <wp:extent cx="1676400" cy="74676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746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24" w:val="single"/>
                  <w:right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0E5">
                <w:pPr>
                  <w:keepNext w:val="1"/>
                  <w:spacing w:line="276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ESTADO DO PIAUÍ</w:t>
                </w:r>
              </w:p>
              <w:p w:rsidR="00000000" w:rsidDel="00000000" w:rsidP="00000000" w:rsidRDefault="00000000" w:rsidRPr="00000000" w14:paraId="000000E6">
                <w:pPr>
                  <w:keepNext w:val="1"/>
                  <w:spacing w:line="276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PREFEITURA MUNICIPAL DE PICOS</w:t>
                </w:r>
              </w:p>
              <w:p w:rsidR="00000000" w:rsidDel="00000000" w:rsidP="00000000" w:rsidRDefault="00000000" w:rsidRPr="00000000" w14:paraId="000000E7">
                <w:pPr>
                  <w:keepNext w:val="1"/>
                  <w:spacing w:line="276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SECRETARIA MUNICIPAL DA JUVENTUDE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keepNext w:val="1"/>
                  <w:spacing w:line="276" w:lineRule="auto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sz w:val="21"/>
                    <w:szCs w:val="21"/>
                    <w:rtl w:val="0"/>
                  </w:rPr>
                  <w:t xml:space="preserve">CNPJ Nº 06.553.804/0001-02</w:t>
                </w:r>
              </w:p>
              <w:p w:rsidR="00000000" w:rsidDel="00000000" w:rsidP="00000000" w:rsidRDefault="00000000" w:rsidRPr="00000000" w14:paraId="000000E9">
                <w:pPr>
                  <w:keepNext w:val="1"/>
                  <w:spacing w:line="276" w:lineRule="auto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sz w:val="21"/>
                    <w:szCs w:val="21"/>
                    <w:rtl w:val="0"/>
                  </w:rPr>
                  <w:t xml:space="preserve">CEP: 64.600-000 ● Picos – PI</w:t>
                </w:r>
              </w:p>
              <w:p w:rsidR="00000000" w:rsidDel="00000000" w:rsidP="00000000" w:rsidRDefault="00000000" w:rsidRPr="00000000" w14:paraId="000000EA">
                <w:pPr>
                  <w:keepNext w:val="1"/>
                  <w:spacing w:line="276" w:lineRule="auto"/>
                  <w:rPr>
                    <w:b w:val="1"/>
                    <w:bCs w:val="1"/>
                    <w:sz w:val="24"/>
                    <w:szCs w:val="24"/>
                  </w:rPr>
                </w:pPr>
                <w:hyperlink r:id="rId2">
                  <w:r w:rsidDel="00000000" w:rsidR="00000000" w:rsidRPr="00000000">
                    <w:rPr>
                      <w:b w:val="1"/>
                      <w:bCs w:val="1"/>
                      <w:color w:val="0000ff"/>
                      <w:sz w:val="21"/>
                      <w:szCs w:val="21"/>
                      <w:u w:val="single"/>
                      <w:rtl w:val="0"/>
                    </w:rPr>
                    <w:t xml:space="preserve">www.picos.pi.gov.br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EB">
          <w:pPr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12"/>
      <w:szCs w:val="12"/>
    </w:rPr>
  </w:style>
  <w:style w:type="paragraph" w:styleId="Heading2">
    <w:name w:val="heading 2"/>
    <w:basedOn w:val="Normal"/>
    <w:next w:val="Normal"/>
    <w:pPr>
      <w:keepNext w:val="1"/>
      <w:ind w:firstLine="3969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icos.pi.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icos.pi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