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PORTARIA Nº xxx/2021, DE 31 DE MARÇO DE 2021.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3261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Dispõe sobre a nomeação dos representantes junto ao Conselho do FUNDEB (Fundo de Manutenção e Desenvolvimento da Educação Básica) do Município de Picos – PI.”</w:t>
      </w:r>
    </w:p>
    <w:p>
      <w:pPr>
        <w:pStyle w:val="Normal"/>
        <w:spacing w:lineRule="auto" w:line="36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Prefeito Municipal de Picos Estado do Piauí, no uso de suas atribuições, considerando o disposto do art. 24, IV, § 2° da Lei 11.494/07 e o art. 2º da Lei 3077/21. 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1134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RESOLVE:</w:t>
      </w:r>
    </w:p>
    <w:p>
      <w:pPr>
        <w:pStyle w:val="Normal"/>
        <w:spacing w:lineRule="auto" w:line="360"/>
        <w:ind w:firstLine="1134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1°</w:t>
      </w:r>
      <w:r>
        <w:rPr>
          <w:sz w:val="22"/>
          <w:szCs w:val="22"/>
        </w:rPr>
        <w:t xml:space="preserve"> - Ficam nomeadas as pessoas abaixo relacionadas, como membros do Conselho do FUNDEB (Fundo de Manutenção e Desenvolvimento da Educação Básica) do Município de Picos-PI. 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1134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 – Representantes do Poder Executivo Municipal: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Titular:</w:t>
      </w:r>
      <w:r>
        <w:rPr>
          <w:sz w:val="22"/>
          <w:szCs w:val="22"/>
        </w:rPr>
        <w:t xml:space="preserve"> Marice Wany Lima Batista, CPF: 394.630.363-34 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Suplente:</w:t>
      </w:r>
      <w:r>
        <w:rPr>
          <w:sz w:val="22"/>
          <w:szCs w:val="22"/>
        </w:rPr>
        <w:t xml:space="preserve"> Izânia Maria Feitosa Fontes, CPF: 007.553.283-29</w:t>
      </w:r>
    </w:p>
    <w:p>
      <w:pPr>
        <w:pStyle w:val="Normal"/>
        <w:spacing w:lineRule="auto" w:line="360"/>
        <w:ind w:firstLine="1134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 – Representantes da Secretaria Municipal de Educação:</w:t>
      </w:r>
    </w:p>
    <w:p>
      <w:pPr>
        <w:pStyle w:val="Normal"/>
        <w:spacing w:lineRule="auto" w:line="360"/>
        <w:ind w:firstLine="1134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Titular: </w:t>
      </w:r>
      <w:r>
        <w:rPr>
          <w:sz w:val="22"/>
          <w:szCs w:val="22"/>
        </w:rPr>
        <w:t>Maria Inês da Costa, CPF: 526.886.663-04</w:t>
      </w:r>
      <w:r>
        <w:rPr>
          <w:b/>
          <w:sz w:val="22"/>
          <w:szCs w:val="22"/>
        </w:rPr>
        <w:t xml:space="preserve"> 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Suplente: </w:t>
      </w:r>
      <w:r>
        <w:rPr>
          <w:sz w:val="22"/>
          <w:szCs w:val="22"/>
        </w:rPr>
        <w:t>Francisca Valdilene da Silva, CPF: 004.945.613-00</w:t>
      </w:r>
    </w:p>
    <w:p>
      <w:pPr>
        <w:pStyle w:val="Normal"/>
        <w:spacing w:lineRule="auto" w:line="360"/>
        <w:ind w:firstLine="1134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 - Representantes dos professores da Educação Básica Pública Municipal: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Titular:</w:t>
      </w:r>
      <w:r>
        <w:rPr>
          <w:sz w:val="22"/>
          <w:szCs w:val="22"/>
        </w:rPr>
        <w:t xml:space="preserve"> Katiane Araújo Silva Sousa, CPF: 023.541.923-04</w:t>
      </w:r>
    </w:p>
    <w:p>
      <w:pPr>
        <w:pStyle w:val="Normal"/>
        <w:spacing w:lineRule="auto" w:line="360"/>
        <w:ind w:firstLine="113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Suplente:</w:t>
      </w:r>
      <w:r>
        <w:rPr>
          <w:sz w:val="22"/>
          <w:szCs w:val="22"/>
        </w:rPr>
        <w:t xml:space="preserve"> Gleiciene Araújo Mendes, CPF: 029.233.203-36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IV - Representantes dos diretores das escolas da Educação Básica Publica Municipal</w:t>
      </w:r>
      <w:r>
        <w:rPr>
          <w:sz w:val="22"/>
          <w:szCs w:val="22"/>
          <w:u w:val="single"/>
        </w:rPr>
        <w:t xml:space="preserve">: 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Titular:</w:t>
      </w:r>
      <w:r>
        <w:rPr>
          <w:sz w:val="22"/>
          <w:szCs w:val="22"/>
        </w:rPr>
        <w:t xml:space="preserve"> Maria Genivalda Ibiapina e Silva, CPF: 246.591.183-04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Suplente</w:t>
      </w:r>
      <w:r>
        <w:rPr>
          <w:sz w:val="22"/>
          <w:szCs w:val="22"/>
        </w:rPr>
        <w:t>: Eduardo Damasceno da Silva, CPF: 055.635.243-29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 - Representantes dos servidores Técnico-Administrativos das escolas da Educação Básica Publica Municipal:</w:t>
      </w:r>
      <w:r>
        <w:rPr>
          <w:sz w:val="22"/>
          <w:szCs w:val="22"/>
          <w:u w:val="single"/>
        </w:rPr>
        <w:t xml:space="preserve"> 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Titular:</w:t>
      </w:r>
      <w:r>
        <w:rPr>
          <w:sz w:val="22"/>
          <w:szCs w:val="22"/>
        </w:rPr>
        <w:t xml:space="preserve"> Waldery César Matias, CPF: 856.942.233-49 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Suplente</w:t>
      </w:r>
      <w:r>
        <w:rPr>
          <w:sz w:val="22"/>
          <w:szCs w:val="22"/>
        </w:rPr>
        <w:t xml:space="preserve">: Valdênio Luz Veloso, CPF: 536.411.753-72 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 - Representantes dos Pais de Alunos das Escolas da Educação Básica Publica Municipal</w:t>
      </w:r>
      <w:r>
        <w:rPr>
          <w:sz w:val="22"/>
          <w:szCs w:val="22"/>
          <w:u w:val="single"/>
        </w:rPr>
        <w:t>: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Titular:</w:t>
      </w:r>
      <w:r>
        <w:rPr>
          <w:sz w:val="22"/>
          <w:szCs w:val="22"/>
        </w:rPr>
        <w:t xml:space="preserve"> Ana Patrícia Ribeiro de Sousa, CPF: 020.838.293-96 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Suplente:</w:t>
      </w:r>
      <w:r>
        <w:rPr>
          <w:sz w:val="22"/>
          <w:szCs w:val="22"/>
        </w:rPr>
        <w:t xml:space="preserve"> Mayara Araújo Cristino, CPF: 026.701.043-55 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Titular</w:t>
      </w:r>
      <w:r>
        <w:rPr>
          <w:sz w:val="22"/>
          <w:szCs w:val="22"/>
        </w:rPr>
        <w:t xml:space="preserve">: Rosimeyre Francisca de Sousa, CPF: 628.694.183-53 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Suplente:</w:t>
      </w:r>
      <w:r>
        <w:rPr>
          <w:sz w:val="22"/>
          <w:szCs w:val="22"/>
        </w:rPr>
        <w:t xml:space="preserve"> Francimara de Sá Alves Feitosa, CPF: 030.143.953-23 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VII – Representantes dos estudantes das escolas da Educação Básica Pública Municipal: </w:t>
      </w:r>
    </w:p>
    <w:p>
      <w:pPr>
        <w:pStyle w:val="Normal"/>
        <w:spacing w:lineRule="auto" w:line="360"/>
        <w:ind w:firstLine="113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Titular:</w:t>
      </w:r>
      <w:r>
        <w:rPr>
          <w:sz w:val="22"/>
          <w:szCs w:val="22"/>
        </w:rPr>
        <w:t xml:space="preserve"> Nádia de Sousa Moura Gonçalves, CPF: 077.213.143-05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Suplente:</w:t>
      </w:r>
      <w:r>
        <w:rPr>
          <w:sz w:val="22"/>
          <w:szCs w:val="22"/>
        </w:rPr>
        <w:t xml:space="preserve"> Gabriel Holanda de Araújo, CPF: 070.576.193-24</w:t>
      </w:r>
    </w:p>
    <w:p>
      <w:pPr>
        <w:pStyle w:val="Normal"/>
        <w:spacing w:lineRule="auto" w:line="360"/>
        <w:ind w:firstLine="1134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VIII - Representantes do Conselho Tutelar: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Titular: </w:t>
      </w:r>
      <w:r>
        <w:rPr>
          <w:sz w:val="22"/>
          <w:szCs w:val="22"/>
        </w:rPr>
        <w:t>Valtânia Maria de Moura,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CPF: 769.489.943-34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Suplente:</w:t>
      </w:r>
      <w:r>
        <w:rPr>
          <w:sz w:val="22"/>
          <w:szCs w:val="22"/>
        </w:rPr>
        <w:t xml:space="preserve"> Josivaldo Ferreira Lavor, CPF: 490.393.693-72</w:t>
      </w:r>
    </w:p>
    <w:p>
      <w:pPr>
        <w:pStyle w:val="Normal"/>
        <w:spacing w:lineRule="auto" w:line="360"/>
        <w:ind w:firstLine="1134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IX – Representantes dos estudantes da Educação Básica Pública – Indicado pela Entidade de Estudantes Secundaristas:</w:t>
      </w:r>
    </w:p>
    <w:p>
      <w:pPr>
        <w:pStyle w:val="Normal"/>
        <w:spacing w:lineRule="auto" w:line="360"/>
        <w:ind w:firstLine="113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Titular:</w:t>
      </w:r>
      <w:r>
        <w:rPr>
          <w:sz w:val="22"/>
          <w:szCs w:val="22"/>
        </w:rPr>
        <w:t xml:space="preserve"> Aldeblânio Lima Reis, CPF: 099.959.183-58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Suplente:</w:t>
      </w:r>
      <w:r>
        <w:rPr>
          <w:sz w:val="22"/>
          <w:szCs w:val="22"/>
        </w:rPr>
        <w:t xml:space="preserve"> Carlos Douglas Ribeiro, CPF: 088.045.553-51</w:t>
      </w:r>
    </w:p>
    <w:p>
      <w:pPr>
        <w:pStyle w:val="Normal"/>
        <w:spacing w:lineRule="auto" w:line="360"/>
        <w:ind w:firstLine="1134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X – Representantes do Conselho Municipal de Educação: </w:t>
      </w:r>
    </w:p>
    <w:p>
      <w:pPr>
        <w:pStyle w:val="Normal"/>
        <w:spacing w:lineRule="auto" w:line="360"/>
        <w:ind w:firstLine="113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Titular:</w:t>
      </w:r>
      <w:r>
        <w:rPr>
          <w:sz w:val="22"/>
          <w:szCs w:val="22"/>
        </w:rPr>
        <w:t xml:space="preserve"> Helionildes Bezerra de Sousa, CPF: 674.596.093-15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Suplente: </w:t>
      </w:r>
      <w:r>
        <w:rPr>
          <w:sz w:val="22"/>
          <w:szCs w:val="22"/>
        </w:rPr>
        <w:t>Verônica da Silva Rocha, CPF: 626.077.743-49</w:t>
      </w:r>
    </w:p>
    <w:p>
      <w:pPr>
        <w:pStyle w:val="Normal"/>
        <w:spacing w:lineRule="auto" w:line="360"/>
        <w:ind w:firstLine="1134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XI – Representantes da Câmara Municipal  dos Vereadores de Picos: </w:t>
      </w:r>
    </w:p>
    <w:p>
      <w:pPr>
        <w:pStyle w:val="Normal"/>
        <w:spacing w:lineRule="auto" w:line="360"/>
        <w:ind w:firstLine="113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Titular:</w:t>
      </w:r>
      <w:r>
        <w:rPr>
          <w:sz w:val="22"/>
          <w:szCs w:val="22"/>
        </w:rPr>
        <w:t xml:space="preserve"> Francisca Celestina de Sousa, CPF: 894.583.973-91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Suplente: </w:t>
      </w:r>
      <w:r>
        <w:rPr>
          <w:sz w:val="22"/>
          <w:szCs w:val="22"/>
        </w:rPr>
        <w:t>Francisco Wellington Gonçalves Dantas, CPF: 763.594.923-34</w:t>
      </w:r>
    </w:p>
    <w:p>
      <w:pPr>
        <w:pStyle w:val="Normal"/>
        <w:spacing w:lineRule="auto" w:line="360"/>
        <w:ind w:firstLine="1134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XII – Representantes da Câmara Municipal  dos Vereadores de Picos: </w:t>
      </w:r>
    </w:p>
    <w:p>
      <w:pPr>
        <w:pStyle w:val="Normal"/>
        <w:spacing w:lineRule="auto" w:line="360"/>
        <w:ind w:firstLine="113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Titular:</w:t>
      </w:r>
      <w:r>
        <w:rPr>
          <w:sz w:val="22"/>
          <w:szCs w:val="22"/>
        </w:rPr>
        <w:t xml:space="preserve"> Eder Jânio </w:t>
      </w:r>
      <w:bookmarkStart w:id="0" w:name="_GoBack"/>
      <w:bookmarkEnd w:id="0"/>
      <w:r>
        <w:rPr>
          <w:sz w:val="22"/>
          <w:szCs w:val="22"/>
        </w:rPr>
        <w:t>Francisco Gomes, CPF: 916.571.803-87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Suplente: </w:t>
      </w:r>
      <w:r>
        <w:rPr>
          <w:sz w:val="22"/>
          <w:szCs w:val="22"/>
        </w:rPr>
        <w:t>Isauberto Elias do Nascimento, CPF: 891.096.193-72</w:t>
      </w:r>
    </w:p>
    <w:p>
      <w:pPr>
        <w:pStyle w:val="Normal"/>
        <w:spacing w:lineRule="auto" w:line="360"/>
        <w:ind w:firstLine="1134"/>
        <w:jc w:val="both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2º</w:t>
      </w:r>
      <w:r>
        <w:rPr>
          <w:sz w:val="22"/>
          <w:szCs w:val="22"/>
        </w:rPr>
        <w:t xml:space="preserve"> - A nomeação de que trata o artigo anterior terá validade de 02(dois) anos;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Parágrafo Único:</w:t>
      </w:r>
      <w:r>
        <w:rPr>
          <w:sz w:val="22"/>
          <w:szCs w:val="22"/>
        </w:rPr>
        <w:t xml:space="preserve"> A função de Conselheiro (a) constitui-se serviço relevante, portanto, sem remuneração.</w:t>
      </w:r>
    </w:p>
    <w:p>
      <w:pPr>
        <w:pStyle w:val="Normal"/>
        <w:spacing w:lineRule="auto" w:line="360"/>
        <w:ind w:firstLine="1134"/>
        <w:jc w:val="both"/>
        <w:rPr>
          <w:b/>
          <w:b/>
          <w:sz w:val="16"/>
          <w:szCs w:val="22"/>
        </w:rPr>
      </w:pPr>
      <w:r>
        <w:rPr>
          <w:b/>
          <w:sz w:val="16"/>
          <w:szCs w:val="22"/>
        </w:rPr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3º</w:t>
      </w:r>
      <w:r>
        <w:rPr>
          <w:sz w:val="22"/>
          <w:szCs w:val="22"/>
        </w:rPr>
        <w:t xml:space="preserve"> - Esta portaria entra em vigor na data da sua publicação, revogadas as disposições em contrário.</w:t>
      </w:r>
    </w:p>
    <w:p>
      <w:pPr>
        <w:pStyle w:val="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REGISTRE-SE, COMUNIQUE-SE E PUBLIQUE-SE</w:t>
      </w:r>
    </w:p>
    <w:p>
      <w:pPr>
        <w:pStyle w:val="Normal"/>
        <w:spacing w:lineRule="auto" w:line="36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1134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GABINETE DO PREFEITO MUNICIPAL DE PICOS, ESTADO DO PIAUÍ, EM 31 DE MARÇO DE 2021.</w:t>
      </w:r>
    </w:p>
    <w:p>
      <w:pPr>
        <w:pStyle w:val="Normal"/>
        <w:spacing w:lineRule="auto" w:line="360"/>
        <w:ind w:firstLine="1134"/>
        <w:jc w:val="both"/>
        <w:rPr>
          <w:sz w:val="6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Normal"/>
        <w:spacing w:lineRule="auto" w:line="360"/>
        <w:ind w:firstLine="1134"/>
        <w:jc w:val="center"/>
        <w:rPr>
          <w:sz w:val="18"/>
          <w:szCs w:val="22"/>
        </w:rPr>
      </w:pPr>
      <w:r>
        <w:rPr>
          <w:sz w:val="18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Pe. Gil Marques de Medeiros</w:t>
      </w:r>
    </w:p>
    <w:p>
      <w:pPr>
        <w:pStyle w:val="Normal"/>
        <w:spacing w:lineRule="auto" w:line="360"/>
        <w:jc w:val="center"/>
        <w:rPr/>
      </w:pPr>
      <w:r>
        <w:rPr>
          <w:sz w:val="22"/>
          <w:szCs w:val="22"/>
        </w:rPr>
        <w:t>Prefeito Municipal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418" w:footer="397" w:bottom="56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Bookman Old Style"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639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760"/>
      <w:gridCol w:w="2049"/>
      <w:gridCol w:w="1987"/>
      <w:gridCol w:w="2842"/>
    </w:tblGrid>
    <w:tr>
      <w:trPr/>
      <w:tc>
        <w:tcPr>
          <w:tcW w:w="2760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keepNext w:val="true"/>
            <w:numPr>
              <w:ilvl w:val="0"/>
              <w:numId w:val="0"/>
            </w:numPr>
            <w:spacing w:lineRule="auto" w:line="240" w:before="40" w:after="40"/>
            <w:outlineLvl w:val="1"/>
            <w:rPr>
              <w:rFonts w:ascii="Book Antiqua" w:hAnsi="Book Antiqua"/>
              <w:color w:val="2F5496" w:themeColor="accent5" w:themeShade="bf"/>
              <w:sz w:val="14"/>
              <w:szCs w:val="18"/>
            </w:rPr>
          </w:pPr>
          <w:r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-72390</wp:posOffset>
                </wp:positionH>
                <wp:positionV relativeFrom="paragraph">
                  <wp:posOffset>-52705</wp:posOffset>
                </wp:positionV>
                <wp:extent cx="209550" cy="236855"/>
                <wp:effectExtent l="0" t="0" r="0" b="0"/>
                <wp:wrapNone/>
                <wp:docPr id="3" name="Imagem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59" t="0" r="95451" b="733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36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Book Antiqua" w:hAnsi="Book Antiqua"/>
              <w:color w:val="2F5496" w:themeColor="accent5" w:themeShade="bf"/>
              <w:sz w:val="14"/>
              <w:szCs w:val="18"/>
            </w:rPr>
            <w:t xml:space="preserve"> </w:t>
          </w:r>
          <w:r>
            <w:rPr>
              <w:rFonts w:ascii="Book Antiqua" w:hAnsi="Book Antiqua"/>
              <w:color w:val="2F5496" w:themeColor="accent5" w:themeShade="bf"/>
              <w:sz w:val="14"/>
              <w:szCs w:val="18"/>
            </w:rPr>
            <w:t xml:space="preserve">    </w:t>
          </w:r>
          <w:r>
            <w:rPr>
              <w:rFonts w:ascii="Book Antiqua" w:hAnsi="Book Antiqua"/>
              <w:color w:val="2F5496" w:themeColor="accent5" w:themeShade="bf"/>
              <w:sz w:val="14"/>
              <w:szCs w:val="18"/>
            </w:rPr>
            <w:t xml:space="preserve">Rua Marcos Parente, nº 155 – Centro </w:t>
          </w:r>
        </w:p>
        <w:p>
          <w:pPr>
            <w:pStyle w:val="Normal"/>
            <w:keepNext w:val="true"/>
            <w:numPr>
              <w:ilvl w:val="0"/>
              <w:numId w:val="0"/>
            </w:numPr>
            <w:spacing w:lineRule="auto" w:line="240" w:before="40" w:after="40"/>
            <w:outlineLvl w:val="1"/>
            <w:rPr>
              <w:rFonts w:ascii="Book Antiqua" w:hAnsi="Book Antiqua"/>
              <w:color w:val="2F5496" w:themeColor="accent5" w:themeShade="bf"/>
              <w:sz w:val="14"/>
              <w:szCs w:val="18"/>
            </w:rPr>
          </w:pPr>
          <w:r>
            <w:rPr>
              <w:rFonts w:ascii="Book Antiqua" w:hAnsi="Book Antiqua"/>
              <w:color w:val="2F5496" w:themeColor="accent5" w:themeShade="bf"/>
              <w:sz w:val="14"/>
              <w:szCs w:val="18"/>
            </w:rPr>
            <w:t>CEP: 64.600-106 ● Picos – PI</w:t>
          </w:r>
        </w:p>
        <w:p>
          <w:pPr>
            <w:pStyle w:val="Normal"/>
            <w:keepNext w:val="true"/>
            <w:numPr>
              <w:ilvl w:val="0"/>
              <w:numId w:val="0"/>
            </w:numPr>
            <w:spacing w:lineRule="auto" w:line="240" w:before="40" w:after="40"/>
            <w:outlineLvl w:val="1"/>
            <w:rPr>
              <w:rFonts w:ascii="Book Antiqua" w:hAnsi="Book Antiqua"/>
              <w:sz w:val="12"/>
              <w:szCs w:val="18"/>
            </w:rPr>
          </w:pPr>
          <w:r>
            <w:rPr>
              <w:rFonts w:ascii="Book Antiqua" w:hAnsi="Book Antiqua"/>
              <w:sz w:val="12"/>
              <w:szCs w:val="18"/>
            </w:rPr>
          </w:r>
        </w:p>
      </w:tc>
      <w:tc>
        <w:tcPr>
          <w:tcW w:w="2049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keepNext w:val="true"/>
            <w:numPr>
              <w:ilvl w:val="0"/>
              <w:numId w:val="0"/>
            </w:numPr>
            <w:spacing w:lineRule="auto" w:line="240" w:before="40" w:after="40"/>
            <w:jc w:val="center"/>
            <w:outlineLvl w:val="1"/>
            <w:rPr>
              <w:rFonts w:ascii="Georgia" w:hAnsi="Georgia"/>
              <w:b/>
              <w:b/>
              <w:color w:val="0563C1" w:themeColor="hyperlink"/>
              <w:sz w:val="12"/>
              <w:szCs w:val="18"/>
              <w:u w:val="single"/>
            </w:rPr>
          </w:pPr>
          <w:r>
            <w:rPr>
              <w:rFonts w:ascii="Georgia" w:hAnsi="Georgia"/>
              <w:b/>
              <w:color w:val="0563C1" w:themeColor="hyperlink"/>
              <w:sz w:val="12"/>
              <w:szCs w:val="18"/>
              <w:u w:val="single"/>
            </w:rPr>
          </w:r>
        </w:p>
      </w:tc>
      <w:tc>
        <w:tcPr>
          <w:tcW w:w="1987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keepNext w:val="true"/>
            <w:numPr>
              <w:ilvl w:val="0"/>
              <w:numId w:val="0"/>
            </w:numPr>
            <w:spacing w:lineRule="auto" w:line="240" w:before="40" w:after="40"/>
            <w:jc w:val="center"/>
            <w:outlineLvl w:val="1"/>
            <w:rPr>
              <w:rFonts w:ascii="Georgia" w:hAnsi="Georgia"/>
              <w:b/>
              <w:b/>
              <w:color w:val="0563C1" w:themeColor="hyperlink"/>
              <w:sz w:val="12"/>
              <w:szCs w:val="18"/>
              <w:u w:val="single"/>
            </w:rPr>
          </w:pPr>
          <w:r>
            <w:rPr>
              <w:rFonts w:ascii="Georgia" w:hAnsi="Georgia"/>
              <w:b/>
              <w:color w:val="0563C1" w:themeColor="hyperlink"/>
              <w:sz w:val="12"/>
              <w:szCs w:val="18"/>
              <w:u w:val="single"/>
            </w:rPr>
          </w:r>
        </w:p>
      </w:tc>
      <w:tc>
        <w:tcPr>
          <w:tcW w:w="2842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keepNext w:val="true"/>
            <w:numPr>
              <w:ilvl w:val="0"/>
              <w:numId w:val="0"/>
            </w:numPr>
            <w:spacing w:lineRule="auto" w:line="240" w:before="40" w:after="40"/>
            <w:outlineLvl w:val="1"/>
            <w:rPr/>
          </w:pPr>
          <w:r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1360170</wp:posOffset>
                </wp:positionH>
                <wp:positionV relativeFrom="paragraph">
                  <wp:posOffset>-13335</wp:posOffset>
                </wp:positionV>
                <wp:extent cx="114300" cy="114300"/>
                <wp:effectExtent l="0" t="0" r="0" b="0"/>
                <wp:wrapNone/>
                <wp:docPr id="4" name="Imagem 6" descr="F:\CGM 2017\PATRICIA\PORTAL DA TRANSPARÊNCIA\CC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6" descr="F:\CGM 2017\PATRICIA\PORTAL DA TRANSPARÊNCIA\C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Book Antiqua" w:hAnsi="Book Antiqua"/>
              <w:color w:val="2F5496" w:themeColor="accent5" w:themeShade="bf"/>
              <w:sz w:val="14"/>
              <w:szCs w:val="18"/>
            </w:rPr>
            <w:t xml:space="preserve"> </w:t>
          </w:r>
          <w:r>
            <w:rPr>
              <w:rFonts w:ascii="Book Antiqua" w:hAnsi="Book Antiqua"/>
              <w:color w:val="2F5496" w:themeColor="accent5" w:themeShade="bf"/>
              <w:sz w:val="14"/>
              <w:szCs w:val="18"/>
            </w:rPr>
            <w:t xml:space="preserve">                     </w:t>
          </w:r>
          <w:hyperlink r:id="rId3">
            <w:r>
              <w:rPr>
                <w:rStyle w:val="ListLabel4"/>
                <w:rFonts w:ascii="Book Antiqua" w:hAnsi="Book Antiqua"/>
                <w:b/>
                <w:color w:val="2F5496" w:themeColor="accent5" w:themeShade="bf"/>
                <w:sz w:val="14"/>
                <w:szCs w:val="18"/>
              </w:rPr>
              <w:t>www.picos.pi.gov.br</w:t>
            </w:r>
          </w:hyperlink>
        </w:p>
        <w:p>
          <w:pPr>
            <w:pStyle w:val="Normal"/>
            <w:keepNext w:val="true"/>
            <w:numPr>
              <w:ilvl w:val="0"/>
              <w:numId w:val="0"/>
            </w:numPr>
            <w:spacing w:lineRule="auto" w:line="240" w:before="40" w:after="40"/>
            <w:jc w:val="center"/>
            <w:outlineLvl w:val="1"/>
            <w:rPr>
              <w:rFonts w:ascii="Georgia" w:hAnsi="Georgia"/>
              <w:b/>
              <w:b/>
              <w:color w:val="0563C1" w:themeColor="hyperlink"/>
              <w:sz w:val="12"/>
              <w:szCs w:val="18"/>
              <w:u w:val="single"/>
            </w:rPr>
          </w:pPr>
          <w:r>
            <w:rPr>
              <w:rFonts w:ascii="Book Antiqua" w:hAnsi="Book Antiqua"/>
              <w:b/>
              <w:color w:val="2F5496" w:themeColor="accent5" w:themeShade="bf"/>
              <w:sz w:val="14"/>
              <w:szCs w:val="18"/>
            </w:rPr>
            <w:t xml:space="preserve">      </w:t>
          </w:r>
          <w:r>
            <w:rPr>
              <w:rFonts w:ascii="Book Antiqua" w:hAnsi="Book Antiqua"/>
              <w:b/>
              <w:color w:val="2F5496" w:themeColor="accent5" w:themeShade="bf"/>
              <w:sz w:val="14"/>
              <w:szCs w:val="18"/>
            </w:rPr>
            <w:t>pgm@picos.pi.gov.br</w:t>
          </w:r>
        </w:p>
      </w:tc>
    </w:tr>
  </w:tbl>
  <w:sdt>
    <w:sdtPr>
      <w:docPartObj>
        <w:docPartGallery w:val="Page Numbers (Top of Page)"/>
        <w:docPartUnique w:val="true"/>
      </w:docPartObj>
      <w:id w:val="1810723772"/>
    </w:sdtPr>
    <w:sdtContent>
      <w:p>
        <w:pPr>
          <w:pStyle w:val="Rodap"/>
          <w:rPr>
            <w:rFonts w:ascii="Book Antiqua" w:hAnsi="Book Antiqua"/>
            <w:sz w:val="18"/>
          </w:rPr>
        </w:pPr>
        <w:r>
          <w:rPr>
            <w:rFonts w:ascii="Book Antiqua" w:hAnsi="Book Antiqua"/>
            <w:sz w:val="18"/>
          </w:rPr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-4445</wp:posOffset>
              </wp:positionH>
              <wp:positionV relativeFrom="paragraph">
                <wp:posOffset>142875</wp:posOffset>
              </wp:positionV>
              <wp:extent cx="7560310" cy="312420"/>
              <wp:effectExtent l="0" t="0" r="0" b="0"/>
              <wp:wrapNone/>
              <wp:docPr id="5" name="Imagem 8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8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rcRect l="0" t="65359" r="0" b="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3124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79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04"/>
      <w:gridCol w:w="7274"/>
    </w:tblGrid>
    <w:tr>
      <w:trPr>
        <w:trHeight w:val="683" w:hRule="atLeast"/>
      </w:trPr>
      <w:tc>
        <w:tcPr>
          <w:tcW w:w="3304" w:type="dxa"/>
          <w:vMerge w:val="restart"/>
          <w:tcBorders/>
          <w:shd w:fill="auto" w:val="clear"/>
          <w:vAlign w:val="center"/>
        </w:tcPr>
        <w:p>
          <w:pPr>
            <w:pStyle w:val="Normal"/>
            <w:tabs>
              <w:tab w:val="clear" w:pos="708"/>
              <w:tab w:val="center" w:pos="4320" w:leader="none"/>
              <w:tab w:val="right" w:pos="8640" w:leader="none"/>
            </w:tabs>
            <w:jc w:val="center"/>
            <w:rPr/>
          </w:pPr>
          <w:r>
            <w:rPr/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-45720</wp:posOffset>
                </wp:positionH>
                <wp:positionV relativeFrom="paragraph">
                  <wp:posOffset>-31750</wp:posOffset>
                </wp:positionV>
                <wp:extent cx="2112010" cy="876300"/>
                <wp:effectExtent l="0" t="0" r="0" b="0"/>
                <wp:wrapNone/>
                <wp:docPr id="1" name="Imagem 2" descr="D:\PROCURADORIA\Downloads\LOGO_NOVA-02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D:\PROCURADORIA\Downloads\LOGO_NOVA-02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07" t="17974" r="9507" b="215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201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74" w:type="dxa"/>
          <w:tcBorders>
            <w:bottom w:val="single" w:sz="24" w:space="0" w:color="FF0000"/>
          </w:tcBorders>
          <w:shd w:fill="auto" w:val="clear"/>
          <w:vAlign w:val="center"/>
        </w:tcPr>
        <w:p>
          <w:pPr>
            <w:pStyle w:val="Normal"/>
            <w:keepNext w:val="true"/>
            <w:numPr>
              <w:ilvl w:val="0"/>
              <w:numId w:val="0"/>
            </w:numPr>
            <w:spacing w:before="60" w:after="60"/>
            <w:outlineLvl w:val="1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</w:tr>
    <w:tr>
      <w:trPr>
        <w:trHeight w:val="682" w:hRule="atLeast"/>
      </w:trPr>
      <w:tc>
        <w:tcPr>
          <w:tcW w:w="3304" w:type="dxa"/>
          <w:vMerge w:val="continue"/>
          <w:tcBorders/>
          <w:shd w:fill="auto" w:val="clear"/>
        </w:tcPr>
        <w:p>
          <w:pPr>
            <w:pStyle w:val="Normal"/>
            <w:tabs>
              <w:tab w:val="clear" w:pos="708"/>
              <w:tab w:val="center" w:pos="4320" w:leader="none"/>
              <w:tab w:val="right" w:pos="8640" w:leader="none"/>
            </w:tabs>
            <w:rPr/>
          </w:pPr>
          <w:r>
            <w:rPr/>
          </w:r>
        </w:p>
      </w:tc>
      <w:tc>
        <w:tcPr>
          <w:tcW w:w="7274" w:type="dxa"/>
          <w:tcBorders>
            <w:top w:val="single" w:sz="24" w:space="0" w:color="FF0000"/>
          </w:tcBorders>
          <w:shd w:fill="auto" w:val="clear"/>
          <w:vAlign w:val="center"/>
        </w:tcPr>
        <w:p>
          <w:pPr>
            <w:pStyle w:val="Normal"/>
            <w:keepNext w:val="true"/>
            <w:numPr>
              <w:ilvl w:val="0"/>
              <w:numId w:val="0"/>
            </w:numPr>
            <w:spacing w:before="60" w:after="60"/>
            <w:ind w:firstLine="34"/>
            <w:jc w:val="center"/>
            <w:outlineLvl w:val="1"/>
            <w:rPr>
              <w:rFonts w:ascii="Book Antiqua" w:hAnsi="Book Antiqua"/>
              <w:b/>
              <w:b/>
              <w:sz w:val="19"/>
              <w:szCs w:val="19"/>
            </w:rPr>
          </w:pPr>
          <w:r>
            <w:rPr>
              <w:rFonts w:ascii="Book Antiqua" w:hAnsi="Book Antiqua"/>
              <w:b/>
              <w:sz w:val="19"/>
              <w:szCs w:val="19"/>
            </w:rPr>
          </w:r>
        </w:p>
      </w:tc>
    </w:tr>
  </w:tbl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6116320" cy="7574915"/>
              <wp:effectExtent l="0" t="0" r="0" b="0"/>
              <wp:wrapNone/>
              <wp:docPr id="2" name="WordPictureWatermark11869260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1869260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6115680" cy="75744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1869260" o:spid="shape_0" stroked="f" style="position:absolute;margin-left:0.15pt;margin-top:35.15pt;width:481.5pt;height:596.3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718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3718f"/>
    <w:pPr>
      <w:keepNext w:val="true"/>
      <w:outlineLvl w:val="0"/>
    </w:pPr>
    <w:rPr>
      <w:b/>
      <w:sz w:val="12"/>
    </w:rPr>
  </w:style>
  <w:style w:type="paragraph" w:styleId="Ttulo2">
    <w:name w:val="Heading 2"/>
    <w:basedOn w:val="Normal"/>
    <w:next w:val="Normal"/>
    <w:link w:val="Ttulo2Char"/>
    <w:qFormat/>
    <w:rsid w:val="0073718f"/>
    <w:pPr>
      <w:keepNext w:val="true"/>
      <w:ind w:firstLine="3969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3b0e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73718f"/>
    <w:rPr>
      <w:rFonts w:ascii="Times New Roman" w:hAnsi="Times New Roman" w:eastAsia="Times New Roman" w:cs="Times New Roman"/>
      <w:b/>
      <w:sz w:val="12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73718f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73718f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Strong">
    <w:name w:val="Strong"/>
    <w:qFormat/>
    <w:rsid w:val="0073718f"/>
    <w:rPr>
      <w:b/>
      <w:bCs/>
    </w:rPr>
  </w:style>
  <w:style w:type="character" w:styleId="LinkdaInternet">
    <w:name w:val="Link da Internet"/>
    <w:basedOn w:val="DefaultParagraphFont"/>
    <w:uiPriority w:val="99"/>
    <w:unhideWhenUsed/>
    <w:rsid w:val="0073718f"/>
    <w:rPr>
      <w:color w:val="0563C1" w:themeColor="hyperlink"/>
      <w:u w:val="single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e5d5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c03fb"/>
    <w:rPr>
      <w:rFonts w:ascii="Segoe UI" w:hAnsi="Segoe UI" w:eastAsia="Times New Roman" w:cs="Segoe UI"/>
      <w:sz w:val="18"/>
      <w:szCs w:val="18"/>
      <w:lang w:eastAsia="pt-BR"/>
    </w:rPr>
  </w:style>
  <w:style w:type="character" w:styleId="Nfase">
    <w:name w:val="Ênfase"/>
    <w:basedOn w:val="DefaultParagraphFont"/>
    <w:uiPriority w:val="20"/>
    <w:qFormat/>
    <w:rsid w:val="00af29ff"/>
    <w:rPr>
      <w:i/>
      <w:iCs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b91443"/>
    <w:rPr>
      <w:rFonts w:ascii="Times New Roman" w:hAnsi="Times New Roman" w:eastAsia="Times New Roman" w:cs="Times New Roman"/>
      <w:sz w:val="24"/>
      <w:szCs w:val="24"/>
      <w:lang w:eastAsia="pt-BR" w:bidi="pt-BR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6831f6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b9023d"/>
    <w:rPr>
      <w:rFonts w:ascii="Bookman Old Style" w:hAnsi="Bookman Old Style" w:eastAsia="Times New Roman" w:cs="Times New Roman"/>
      <w:b/>
      <w:color w:val="000000"/>
      <w:sz w:val="18"/>
      <w:lang w:val="x-none" w:eastAsia="x-none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663b0e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0"/>
      <w:szCs w:val="20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Book Antiqua" w:hAnsi="Book Antiqua"/>
      <w:b/>
      <w:color w:val="2F5496" w:themeColor="accent5" w:themeShade="bf"/>
      <w:sz w:val="14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b91443"/>
    <w:pPr>
      <w:widowControl w:val="false"/>
    </w:pPr>
    <w:rPr>
      <w:sz w:val="24"/>
      <w:szCs w:val="24"/>
      <w:lang w:bidi="pt-BR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73718f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287980"/>
    <w:pPr>
      <w:spacing w:beforeAutospacing="1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e5d5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362760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c0f36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03fb"/>
    <w:pPr/>
    <w:rPr>
      <w:rFonts w:ascii="Segoe UI" w:hAnsi="Segoe UI" w:cs="Segoe UI"/>
      <w:sz w:val="18"/>
      <w:szCs w:val="18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6831f6"/>
    <w:pPr>
      <w:spacing w:before="0" w:after="120"/>
      <w:ind w:left="283" w:hanging="0"/>
    </w:pPr>
    <w:rPr/>
  </w:style>
  <w:style w:type="paragraph" w:styleId="Ttulododocumento">
    <w:name w:val="Title"/>
    <w:basedOn w:val="Normal"/>
    <w:link w:val="TtuloChar"/>
    <w:qFormat/>
    <w:rsid w:val="00b9023d"/>
    <w:pPr>
      <w:tabs>
        <w:tab w:val="clear" w:pos="708"/>
        <w:tab w:val="left" w:pos="851" w:leader="none"/>
        <w:tab w:val="left" w:pos="1560" w:leader="none"/>
      </w:tabs>
      <w:spacing w:before="120" w:after="120"/>
      <w:ind w:right="-516" w:hanging="0"/>
      <w:jc w:val="center"/>
    </w:pPr>
    <w:rPr>
      <w:rFonts w:ascii="Bookman Old Style" w:hAnsi="Bookman Old Style"/>
      <w:b/>
      <w:color w:val="000000"/>
      <w:sz w:val="18"/>
      <w:szCs w:val="22"/>
      <w:lang w:val="x-none" w:eastAsia="x-none"/>
    </w:rPr>
  </w:style>
  <w:style w:type="paragraph" w:styleId="NoSpacing">
    <w:name w:val="No Spacing"/>
    <w:uiPriority w:val="1"/>
    <w:qFormat/>
    <w:rsid w:val="00917df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paragraph" w:styleId="Standard" w:customStyle="1">
    <w:name w:val="Standard"/>
    <w:qFormat/>
    <w:rsid w:val="00e77bb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Arial"/>
      <w:color w:val="auto"/>
      <w:kern w:val="2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c0f3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hyperlink" Target="http://www.picos.pi.gov.br/" TargetMode="External"/><Relationship Id="rId4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E377-7680-48B5-AD68-1C2BB465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 LibreOffice_project/1ec314fa52f458adc18c4f025c545a4e8b22c159</Application>
  <Pages>2</Pages>
  <Words>476</Words>
  <Characters>3016</Characters>
  <CharactersWithSpaces>3506</CharactersWithSpaces>
  <Paragraphs>55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2021-05-06T14:27:00Z</dcterms:created>
  <dc:creator>Patrícia Leônidas</dc:creator>
  <dc:description/>
  <dc:language>pt-BR</dc:language>
  <cp:lastModifiedBy>SEME</cp:lastModifiedBy>
  <cp:lastPrinted>2019-07-31T14:27:00Z</cp:lastPrinted>
  <dcterms:modified xsi:type="dcterms:W3CDTF">2021-05-06T14:27:00Z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